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241" w:rsidRPr="00773C7A" w:rsidRDefault="00773C7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773C7A">
        <w:rPr>
          <w:rFonts w:ascii="Times New Roman" w:hAnsi="Times New Roman" w:cs="Times New Roman"/>
          <w:sz w:val="28"/>
          <w:szCs w:val="28"/>
        </w:rPr>
        <w:t>Тема 5</w:t>
      </w:r>
      <w:r w:rsidRPr="00773C7A">
        <w:rPr>
          <w:rFonts w:ascii="Times New Roman" w:hAnsi="Times New Roman" w:cs="Times New Roman"/>
          <w:sz w:val="28"/>
          <w:szCs w:val="28"/>
          <w:lang w:val="kk-KZ"/>
        </w:rPr>
        <w:t xml:space="preserve"> Право постоянного землепользования в населенных пунктах</w:t>
      </w:r>
      <w:bookmarkEnd w:id="0"/>
    </w:p>
    <w:sectPr w:rsidR="00536241" w:rsidRPr="00773C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1D6"/>
    <w:rsid w:val="001A21D6"/>
    <w:rsid w:val="00303F8C"/>
    <w:rsid w:val="00773C7A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2016-02-22T10:33:00Z</dcterms:created>
  <dcterms:modified xsi:type="dcterms:W3CDTF">2016-02-22T10:37:00Z</dcterms:modified>
</cp:coreProperties>
</file>